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A5" w:rsidRPr="00640EA5" w:rsidRDefault="00640EA5" w:rsidP="004D0C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9"/>
          <w:szCs w:val="19"/>
          <w:u w:val="single"/>
        </w:rPr>
      </w:pPr>
      <w:bookmarkStart w:id="0" w:name="_GoBack"/>
      <w:bookmarkEnd w:id="0"/>
      <w:r>
        <w:rPr>
          <w:rFonts w:cstheme="minorHAnsi"/>
          <w:b/>
          <w:color w:val="000000"/>
          <w:sz w:val="19"/>
          <w:szCs w:val="19"/>
        </w:rPr>
        <w:t xml:space="preserve"> </w:t>
      </w:r>
      <w:r w:rsidR="004D0C96" w:rsidRPr="00640EA5">
        <w:rPr>
          <w:rFonts w:cstheme="minorHAnsi"/>
          <w:b/>
          <w:color w:val="000000"/>
          <w:sz w:val="19"/>
          <w:szCs w:val="19"/>
          <w:u w:val="single"/>
        </w:rPr>
        <w:t xml:space="preserve">Mantenimiento/inspección: </w:t>
      </w:r>
    </w:p>
    <w:p w:rsidR="004D0C96" w:rsidRDefault="00640EA5" w:rsidP="004D0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  <w:r w:rsidRPr="00640EA5">
        <w:rPr>
          <w:rFonts w:cstheme="minorHAnsi"/>
          <w:b/>
          <w:color w:val="000000"/>
          <w:sz w:val="19"/>
          <w:szCs w:val="19"/>
        </w:rPr>
        <w:t>Mensualmente:</w:t>
      </w:r>
      <w:r>
        <w:rPr>
          <w:rFonts w:cstheme="minorHAnsi"/>
          <w:color w:val="000000"/>
          <w:sz w:val="19"/>
          <w:szCs w:val="19"/>
        </w:rPr>
        <w:t xml:space="preserve"> </w:t>
      </w:r>
      <w:r w:rsidR="00C15F29">
        <w:rPr>
          <w:rFonts w:cstheme="minorHAnsi"/>
          <w:color w:val="000000"/>
          <w:sz w:val="19"/>
          <w:szCs w:val="19"/>
        </w:rPr>
        <w:t>se recomienda</w:t>
      </w:r>
      <w:r w:rsidR="00895E57">
        <w:rPr>
          <w:rFonts w:cstheme="minorHAnsi"/>
          <w:color w:val="000000"/>
          <w:sz w:val="19"/>
          <w:szCs w:val="19"/>
        </w:rPr>
        <w:t xml:space="preserve"> chequear funcionamiento del disyuntor diferencial, utilizando el botón “test” existente en cada aparato de maniobra y protección. El equipo debería responder sacando de servicio la instalación que protege.</w:t>
      </w:r>
    </w:p>
    <w:p w:rsidR="00640EA5" w:rsidRDefault="00640EA5" w:rsidP="004D0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  <w:r w:rsidRPr="00640EA5">
        <w:rPr>
          <w:rFonts w:cstheme="minorHAnsi"/>
          <w:b/>
          <w:color w:val="000000"/>
          <w:sz w:val="19"/>
          <w:szCs w:val="19"/>
        </w:rPr>
        <w:t>Semestralmente:</w:t>
      </w:r>
      <w:r>
        <w:rPr>
          <w:rFonts w:cstheme="minorHAnsi"/>
          <w:color w:val="000000"/>
          <w:sz w:val="19"/>
          <w:szCs w:val="19"/>
        </w:rPr>
        <w:t xml:space="preserve"> se recomienda chequear el funcionamiento del </w:t>
      </w:r>
      <w:r w:rsidR="00895E57">
        <w:rPr>
          <w:rFonts w:cstheme="minorHAnsi"/>
          <w:color w:val="000000"/>
          <w:sz w:val="19"/>
          <w:szCs w:val="19"/>
        </w:rPr>
        <w:t xml:space="preserve">disyuntor diferencial, utilizando un dispositivo de control de tiempo de disparo y corriente de disparo, de modo de verificar si efectivamente el equipo sale de servicio con lo solicitado por el </w:t>
      </w:r>
      <w:proofErr w:type="spellStart"/>
      <w:r w:rsidR="00895E57">
        <w:rPr>
          <w:rFonts w:cstheme="minorHAnsi"/>
          <w:color w:val="000000"/>
          <w:sz w:val="19"/>
          <w:szCs w:val="19"/>
        </w:rPr>
        <w:t>Dec</w:t>
      </w:r>
      <w:proofErr w:type="spellEnd"/>
      <w:r w:rsidR="00895E57">
        <w:rPr>
          <w:rFonts w:cstheme="minorHAnsi"/>
          <w:color w:val="000000"/>
          <w:sz w:val="19"/>
          <w:szCs w:val="19"/>
        </w:rPr>
        <w:t xml:space="preserve"> 351/79, en el cual pide que </w:t>
      </w:r>
      <w:proofErr w:type="gramStart"/>
      <w:r w:rsidR="00895E57">
        <w:rPr>
          <w:rFonts w:cstheme="minorHAnsi"/>
          <w:color w:val="000000"/>
          <w:sz w:val="19"/>
          <w:szCs w:val="19"/>
        </w:rPr>
        <w:t>como</w:t>
      </w:r>
      <w:proofErr w:type="gramEnd"/>
      <w:r w:rsidR="00895E57">
        <w:rPr>
          <w:rFonts w:cstheme="minorHAnsi"/>
          <w:color w:val="000000"/>
          <w:sz w:val="19"/>
          <w:szCs w:val="19"/>
        </w:rPr>
        <w:t xml:space="preserve"> máximo dispare en 30 </w:t>
      </w:r>
      <w:proofErr w:type="spellStart"/>
      <w:r w:rsidR="00895E57">
        <w:rPr>
          <w:rFonts w:cstheme="minorHAnsi"/>
          <w:color w:val="000000"/>
          <w:sz w:val="19"/>
          <w:szCs w:val="19"/>
        </w:rPr>
        <w:t>mS</w:t>
      </w:r>
      <w:proofErr w:type="spellEnd"/>
      <w:r w:rsidR="00895E57">
        <w:rPr>
          <w:rFonts w:cstheme="minorHAnsi"/>
          <w:color w:val="000000"/>
          <w:sz w:val="19"/>
          <w:szCs w:val="19"/>
        </w:rPr>
        <w:t xml:space="preserve"> y circule una corriente de 30 </w:t>
      </w:r>
      <w:proofErr w:type="spellStart"/>
      <w:r w:rsidR="00895E57">
        <w:rPr>
          <w:rFonts w:cstheme="minorHAnsi"/>
          <w:color w:val="000000"/>
          <w:sz w:val="19"/>
          <w:szCs w:val="19"/>
        </w:rPr>
        <w:t>mA.</w:t>
      </w:r>
      <w:proofErr w:type="spellEnd"/>
      <w:r w:rsidR="00895E57">
        <w:rPr>
          <w:rFonts w:cstheme="minorHAnsi"/>
          <w:color w:val="000000"/>
          <w:sz w:val="19"/>
          <w:szCs w:val="19"/>
        </w:rPr>
        <w:t xml:space="preserve">  El equipo utilizado para control, saca de servicio la instalación, no menos de cinco veces, con lo cual se recomienda chequear fuera de horario de trabajo.</w:t>
      </w:r>
    </w:p>
    <w:p w:rsidR="00257738" w:rsidRDefault="00257738" w:rsidP="004D0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  <w:r w:rsidRPr="00257738">
        <w:rPr>
          <w:rFonts w:cstheme="minorHAnsi"/>
          <w:b/>
          <w:color w:val="000000"/>
          <w:sz w:val="19"/>
          <w:szCs w:val="19"/>
        </w:rPr>
        <w:t>NOTA:</w:t>
      </w:r>
      <w:r>
        <w:rPr>
          <w:rFonts w:cstheme="minorHAnsi"/>
          <w:color w:val="000000"/>
          <w:sz w:val="19"/>
          <w:szCs w:val="19"/>
        </w:rPr>
        <w:t xml:space="preserve"> se recomienda numerar los </w:t>
      </w:r>
      <w:r w:rsidR="00895E57">
        <w:rPr>
          <w:rFonts w:cstheme="minorHAnsi"/>
          <w:color w:val="000000"/>
          <w:sz w:val="19"/>
          <w:szCs w:val="19"/>
        </w:rPr>
        <w:t>disyuntores</w:t>
      </w:r>
      <w:r>
        <w:rPr>
          <w:rFonts w:cstheme="minorHAnsi"/>
          <w:color w:val="000000"/>
          <w:sz w:val="19"/>
          <w:szCs w:val="19"/>
        </w:rPr>
        <w:t>, de modo de identificar claramente contra la planilla, con un nú</w:t>
      </w:r>
      <w:r w:rsidR="00895E57">
        <w:rPr>
          <w:rFonts w:cstheme="minorHAnsi"/>
          <w:color w:val="000000"/>
          <w:sz w:val="19"/>
          <w:szCs w:val="19"/>
        </w:rPr>
        <w:t>mero adhesivo colocado en el tablero eléctrico</w:t>
      </w:r>
      <w:r>
        <w:rPr>
          <w:rFonts w:cstheme="minorHAnsi"/>
          <w:color w:val="000000"/>
          <w:sz w:val="19"/>
          <w:szCs w:val="19"/>
        </w:rPr>
        <w:t xml:space="preserve">. </w:t>
      </w:r>
    </w:p>
    <w:p w:rsidR="00640EA5" w:rsidRPr="006805CF" w:rsidRDefault="00640EA5" w:rsidP="004D0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</w:p>
    <w:p w:rsidR="00F4098C" w:rsidRDefault="00F4098C" w:rsidP="00F40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09"/>
        <w:gridCol w:w="872"/>
        <w:gridCol w:w="1159"/>
        <w:gridCol w:w="1028"/>
        <w:gridCol w:w="857"/>
        <w:gridCol w:w="946"/>
        <w:gridCol w:w="656"/>
        <w:gridCol w:w="1223"/>
        <w:gridCol w:w="930"/>
        <w:gridCol w:w="5040"/>
      </w:tblGrid>
      <w:tr w:rsidR="00EB725E" w:rsidTr="00C61138">
        <w:tc>
          <w:tcPr>
            <w:tcW w:w="1969" w:type="pct"/>
            <w:gridSpan w:val="4"/>
          </w:tcPr>
          <w:p w:rsidR="00EB725E" w:rsidRPr="00C61138" w:rsidRDefault="00EB725E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1138">
              <w:rPr>
                <w:rFonts w:ascii="Arial" w:hAnsi="Arial" w:cs="Arial"/>
                <w:b/>
                <w:color w:val="000000"/>
                <w:sz w:val="16"/>
                <w:szCs w:val="16"/>
              </w:rPr>
              <w:t>Disyuntor diferencial controlado</w:t>
            </w:r>
          </w:p>
        </w:tc>
        <w:tc>
          <w:tcPr>
            <w:tcW w:w="269" w:type="pct"/>
            <w:vMerge w:val="restart"/>
          </w:tcPr>
          <w:p w:rsidR="00EB725E" w:rsidRPr="00C61138" w:rsidRDefault="00EB725E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1138">
              <w:rPr>
                <w:rFonts w:ascii="Arial" w:hAnsi="Arial" w:cs="Arial"/>
                <w:b/>
                <w:color w:val="000000"/>
                <w:sz w:val="16"/>
                <w:szCs w:val="16"/>
              </w:rPr>
              <w:t>Mensual</w:t>
            </w:r>
          </w:p>
        </w:tc>
        <w:tc>
          <w:tcPr>
            <w:tcW w:w="1179" w:type="pct"/>
            <w:gridSpan w:val="4"/>
            <w:vAlign w:val="center"/>
          </w:tcPr>
          <w:p w:rsidR="00EB725E" w:rsidRPr="006805CF" w:rsidRDefault="00EB725E" w:rsidP="00895E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9"/>
                <w:szCs w:val="19"/>
              </w:rPr>
            </w:pPr>
            <w:r>
              <w:rPr>
                <w:rFonts w:cstheme="minorHAnsi"/>
                <w:b/>
                <w:color w:val="000000"/>
                <w:sz w:val="19"/>
                <w:szCs w:val="19"/>
              </w:rPr>
              <w:t>Semestral</w:t>
            </w:r>
          </w:p>
        </w:tc>
        <w:tc>
          <w:tcPr>
            <w:tcW w:w="1583" w:type="pct"/>
          </w:tcPr>
          <w:p w:rsidR="00EB725E" w:rsidRPr="00C61138" w:rsidRDefault="00EB725E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1138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Comentarios</w:t>
            </w:r>
            <w:r w:rsidR="00C61138">
              <w:rPr>
                <w:rFonts w:ascii="Arial" w:hAnsi="Arial" w:cs="Arial"/>
                <w:b/>
                <w:color w:val="000000"/>
                <w:sz w:val="16"/>
                <w:szCs w:val="16"/>
              </w:rPr>
              <w:t>/Observaciones</w:t>
            </w:r>
          </w:p>
        </w:tc>
      </w:tr>
      <w:tr w:rsidR="00C61138" w:rsidTr="00C61138">
        <w:tc>
          <w:tcPr>
            <w:tcW w:w="1008" w:type="pct"/>
          </w:tcPr>
          <w:p w:rsidR="00FC6F17" w:rsidRPr="00C61138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113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N° / Ubicación / sector </w:t>
            </w:r>
          </w:p>
        </w:tc>
        <w:tc>
          <w:tcPr>
            <w:tcW w:w="274" w:type="pct"/>
          </w:tcPr>
          <w:p w:rsidR="00FC6F17" w:rsidRPr="00C61138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1138">
              <w:rPr>
                <w:rFonts w:ascii="Arial" w:hAnsi="Arial" w:cs="Arial"/>
                <w:b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364" w:type="pct"/>
          </w:tcPr>
          <w:p w:rsidR="00FC6F17" w:rsidRPr="00C61138" w:rsidRDefault="00EB725E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1138">
              <w:rPr>
                <w:rFonts w:ascii="Arial" w:hAnsi="Arial" w:cs="Arial"/>
                <w:b/>
                <w:color w:val="000000"/>
                <w:sz w:val="16"/>
                <w:szCs w:val="16"/>
              </w:rPr>
              <w:t>Sensi</w:t>
            </w:r>
            <w:r w:rsidR="00C61138" w:rsidRPr="00C61138">
              <w:rPr>
                <w:rFonts w:ascii="Arial" w:hAnsi="Arial" w:cs="Arial"/>
                <w:b/>
                <w:color w:val="000000"/>
                <w:sz w:val="16"/>
                <w:szCs w:val="16"/>
              </w:rPr>
              <w:t>bilidad</w:t>
            </w:r>
          </w:p>
        </w:tc>
        <w:tc>
          <w:tcPr>
            <w:tcW w:w="322" w:type="pct"/>
          </w:tcPr>
          <w:p w:rsidR="00FC6F17" w:rsidRPr="00C61138" w:rsidRDefault="00EB725E" w:rsidP="00C61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1138">
              <w:rPr>
                <w:rFonts w:ascii="Arial" w:hAnsi="Arial" w:cs="Arial"/>
                <w:b/>
                <w:color w:val="000000"/>
                <w:sz w:val="16"/>
                <w:szCs w:val="16"/>
              </w:rPr>
              <w:t>Capacid</w:t>
            </w:r>
            <w:r w:rsidR="00C61138" w:rsidRPr="00C61138">
              <w:rPr>
                <w:rFonts w:ascii="Arial" w:hAnsi="Arial" w:cs="Arial"/>
                <w:b/>
                <w:color w:val="000000"/>
                <w:sz w:val="16"/>
                <w:szCs w:val="16"/>
              </w:rPr>
              <w:t>ad</w:t>
            </w:r>
          </w:p>
        </w:tc>
        <w:tc>
          <w:tcPr>
            <w:tcW w:w="269" w:type="pct"/>
            <w:vMerge/>
          </w:tcPr>
          <w:p w:rsidR="00FC6F17" w:rsidRPr="00C61138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</w:tcPr>
          <w:p w:rsidR="00FC6F17" w:rsidRPr="00C61138" w:rsidRDefault="00FC6F17" w:rsidP="00895E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1138">
              <w:rPr>
                <w:rFonts w:ascii="Arial" w:hAnsi="Arial" w:cs="Arial"/>
                <w:b/>
                <w:color w:val="000000"/>
                <w:sz w:val="16"/>
                <w:szCs w:val="16"/>
              </w:rPr>
              <w:t>Polaridad</w:t>
            </w:r>
          </w:p>
        </w:tc>
        <w:tc>
          <w:tcPr>
            <w:tcW w:w="206" w:type="pct"/>
          </w:tcPr>
          <w:p w:rsidR="00FC6F17" w:rsidRPr="00C61138" w:rsidRDefault="00FC6F17" w:rsidP="00895E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1138">
              <w:rPr>
                <w:rFonts w:ascii="Arial" w:hAnsi="Arial" w:cs="Arial"/>
                <w:b/>
                <w:color w:val="000000"/>
                <w:sz w:val="16"/>
                <w:szCs w:val="16"/>
              </w:rPr>
              <w:t>PAT</w:t>
            </w:r>
          </w:p>
        </w:tc>
        <w:tc>
          <w:tcPr>
            <w:tcW w:w="384" w:type="pct"/>
          </w:tcPr>
          <w:p w:rsidR="00FC6F17" w:rsidRPr="00C61138" w:rsidRDefault="00FC6F17" w:rsidP="00895E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1138">
              <w:rPr>
                <w:rFonts w:ascii="Arial" w:hAnsi="Arial" w:cs="Arial"/>
                <w:b/>
                <w:color w:val="000000"/>
                <w:sz w:val="16"/>
                <w:szCs w:val="16"/>
              </w:rPr>
              <w:t>Tiempo disparo (</w:t>
            </w:r>
            <w:proofErr w:type="spellStart"/>
            <w:r w:rsidRPr="00C61138">
              <w:rPr>
                <w:rFonts w:ascii="Arial" w:hAnsi="Arial" w:cs="Arial"/>
                <w:b/>
                <w:color w:val="000000"/>
                <w:sz w:val="16"/>
                <w:szCs w:val="16"/>
              </w:rPr>
              <w:t>seg</w:t>
            </w:r>
            <w:proofErr w:type="spellEnd"/>
            <w:r w:rsidRPr="00C61138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91" w:type="pct"/>
          </w:tcPr>
          <w:p w:rsidR="00FC6F17" w:rsidRPr="00C61138" w:rsidRDefault="00FC6F17" w:rsidP="00895E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138"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Corriente (</w:t>
            </w:r>
            <w:proofErr w:type="spellStart"/>
            <w:r w:rsidRPr="00C61138">
              <w:rPr>
                <w:rFonts w:ascii="Arial" w:hAnsi="Arial" w:cs="Arial"/>
                <w:b/>
                <w:color w:val="000000"/>
                <w:sz w:val="16"/>
                <w:szCs w:val="16"/>
              </w:rPr>
              <w:t>mA</w:t>
            </w:r>
            <w:proofErr w:type="spellEnd"/>
            <w:r w:rsidRPr="00C61138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3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61138" w:rsidTr="00C61138">
        <w:tc>
          <w:tcPr>
            <w:tcW w:w="1008" w:type="pct"/>
          </w:tcPr>
          <w:p w:rsidR="00FC6F17" w:rsidRPr="006805CF" w:rsidRDefault="00FC6F17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7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22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9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7" w:type="pct"/>
          </w:tcPr>
          <w:p w:rsidR="00FC6F17" w:rsidRPr="00895E57" w:rsidRDefault="00FC6F17" w:rsidP="00F4098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206" w:type="pct"/>
          </w:tcPr>
          <w:p w:rsidR="00FC6F17" w:rsidRPr="00895E57" w:rsidRDefault="00FC6F17" w:rsidP="00F4098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384" w:type="pct"/>
          </w:tcPr>
          <w:p w:rsidR="00FC6F17" w:rsidRPr="00895E57" w:rsidRDefault="00FC6F17" w:rsidP="00F4098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291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83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61138" w:rsidTr="00C61138">
        <w:tc>
          <w:tcPr>
            <w:tcW w:w="1008" w:type="pct"/>
          </w:tcPr>
          <w:p w:rsidR="00FC6F17" w:rsidRPr="006805CF" w:rsidRDefault="00FC6F17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7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22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9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7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6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1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83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61138" w:rsidTr="00C61138">
        <w:tc>
          <w:tcPr>
            <w:tcW w:w="1008" w:type="pct"/>
          </w:tcPr>
          <w:p w:rsidR="00FC6F17" w:rsidRPr="006805CF" w:rsidRDefault="00FC6F17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7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22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9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7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6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1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83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61138" w:rsidTr="00C61138">
        <w:tc>
          <w:tcPr>
            <w:tcW w:w="1008" w:type="pct"/>
          </w:tcPr>
          <w:p w:rsidR="00FC6F17" w:rsidRPr="006805CF" w:rsidRDefault="00FC6F17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7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22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9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7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6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1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83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61138" w:rsidTr="00C61138">
        <w:tc>
          <w:tcPr>
            <w:tcW w:w="1008" w:type="pct"/>
          </w:tcPr>
          <w:p w:rsidR="00FC6F17" w:rsidRPr="006805CF" w:rsidRDefault="00FC6F17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7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22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9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7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6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1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83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61138" w:rsidTr="00C61138">
        <w:tc>
          <w:tcPr>
            <w:tcW w:w="1008" w:type="pct"/>
          </w:tcPr>
          <w:p w:rsidR="00FC6F17" w:rsidRPr="006805CF" w:rsidRDefault="00FC6F17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7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22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9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7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6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1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83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61138" w:rsidTr="00C61138">
        <w:tc>
          <w:tcPr>
            <w:tcW w:w="1008" w:type="pct"/>
          </w:tcPr>
          <w:p w:rsidR="00FC6F17" w:rsidRPr="006805CF" w:rsidRDefault="00FC6F17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7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22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9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7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6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1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83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61138" w:rsidTr="00C61138">
        <w:tc>
          <w:tcPr>
            <w:tcW w:w="1008" w:type="pct"/>
          </w:tcPr>
          <w:p w:rsidR="00FC6F17" w:rsidRPr="006805CF" w:rsidRDefault="00FC6F17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7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22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9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7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6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1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83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61138" w:rsidTr="00C61138">
        <w:tc>
          <w:tcPr>
            <w:tcW w:w="1008" w:type="pct"/>
          </w:tcPr>
          <w:p w:rsidR="00FC6F17" w:rsidRPr="006805CF" w:rsidRDefault="00FC6F17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7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22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9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7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6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1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83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61138" w:rsidTr="00C61138">
        <w:tc>
          <w:tcPr>
            <w:tcW w:w="1008" w:type="pct"/>
          </w:tcPr>
          <w:p w:rsidR="00FC6F17" w:rsidRPr="006805CF" w:rsidRDefault="00FC6F17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7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22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9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7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6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1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83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61138" w:rsidTr="00C61138">
        <w:tc>
          <w:tcPr>
            <w:tcW w:w="1008" w:type="pct"/>
          </w:tcPr>
          <w:p w:rsidR="00FC6F17" w:rsidRPr="006805CF" w:rsidRDefault="00FC6F17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7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22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9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7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6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1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83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61138" w:rsidTr="00C61138">
        <w:tc>
          <w:tcPr>
            <w:tcW w:w="1008" w:type="pct"/>
          </w:tcPr>
          <w:p w:rsidR="00FC6F17" w:rsidRPr="006805CF" w:rsidRDefault="00FC6F17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7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22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9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7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6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1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83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61138" w:rsidTr="00C61138">
        <w:tc>
          <w:tcPr>
            <w:tcW w:w="1008" w:type="pct"/>
          </w:tcPr>
          <w:p w:rsidR="00FC6F17" w:rsidRPr="006805CF" w:rsidRDefault="00FC6F17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7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22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9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7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6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1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83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61138" w:rsidTr="00C61138">
        <w:tc>
          <w:tcPr>
            <w:tcW w:w="1008" w:type="pct"/>
          </w:tcPr>
          <w:p w:rsidR="00FC6F17" w:rsidRPr="006805CF" w:rsidRDefault="00FC6F17" w:rsidP="006805CF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7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22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9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7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6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1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83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61138" w:rsidTr="00C61138">
        <w:tc>
          <w:tcPr>
            <w:tcW w:w="1008" w:type="pct"/>
          </w:tcPr>
          <w:p w:rsidR="00FC6F17" w:rsidRPr="006805CF" w:rsidRDefault="00FC6F17" w:rsidP="006805CF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7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22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9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7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6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1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83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61138" w:rsidTr="00C61138">
        <w:tc>
          <w:tcPr>
            <w:tcW w:w="1008" w:type="pct"/>
          </w:tcPr>
          <w:p w:rsidR="00FC6F17" w:rsidRPr="006805CF" w:rsidRDefault="00FC6F17" w:rsidP="006805CF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7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22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9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7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6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1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83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61138" w:rsidTr="00C61138">
        <w:tc>
          <w:tcPr>
            <w:tcW w:w="1008" w:type="pct"/>
          </w:tcPr>
          <w:p w:rsidR="00FC6F17" w:rsidRPr="006805CF" w:rsidRDefault="00FC6F17" w:rsidP="006805CF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7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22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9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7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6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1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83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61138" w:rsidTr="00C61138">
        <w:tc>
          <w:tcPr>
            <w:tcW w:w="1008" w:type="pct"/>
          </w:tcPr>
          <w:p w:rsidR="00FC6F17" w:rsidRPr="006805CF" w:rsidRDefault="00FC6F17" w:rsidP="006805CF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7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22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9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7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6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1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83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61138" w:rsidTr="00C61138">
        <w:tc>
          <w:tcPr>
            <w:tcW w:w="1008" w:type="pct"/>
          </w:tcPr>
          <w:p w:rsidR="00FC6F17" w:rsidRPr="006805CF" w:rsidRDefault="00FC6F17" w:rsidP="006805CF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7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22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9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7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6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1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83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61138" w:rsidTr="00C61138">
        <w:tc>
          <w:tcPr>
            <w:tcW w:w="1008" w:type="pct"/>
          </w:tcPr>
          <w:p w:rsidR="00FC6F17" w:rsidRPr="006805CF" w:rsidRDefault="00FC6F17" w:rsidP="006805CF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7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22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9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7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6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4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1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83" w:type="pct"/>
          </w:tcPr>
          <w:p w:rsidR="00FC6F17" w:rsidRDefault="00FC6F17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6805CF" w:rsidRPr="006805CF" w:rsidRDefault="006805CF" w:rsidP="00C61138">
      <w:pPr>
        <w:spacing w:after="0" w:line="240" w:lineRule="auto"/>
        <w:rPr>
          <w:rFonts w:cstheme="minorHAnsi"/>
          <w:color w:val="000000"/>
          <w:sz w:val="19"/>
          <w:szCs w:val="19"/>
        </w:rPr>
      </w:pPr>
    </w:p>
    <w:sectPr w:rsidR="006805CF" w:rsidRPr="006805CF" w:rsidSect="00701321">
      <w:headerReference w:type="default" r:id="rId9"/>
      <w:pgSz w:w="16838" w:h="11906" w:orient="landscape"/>
      <w:pgMar w:top="1280" w:right="567" w:bottom="1701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76" w:rsidRDefault="00582B76" w:rsidP="00E41575">
      <w:pPr>
        <w:spacing w:after="0" w:line="240" w:lineRule="auto"/>
      </w:pPr>
      <w:r>
        <w:separator/>
      </w:r>
    </w:p>
  </w:endnote>
  <w:endnote w:type="continuationSeparator" w:id="0">
    <w:p w:rsidR="00582B76" w:rsidRDefault="00582B76" w:rsidP="00E4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544370t00">
    <w:altName w:val="TT E 154437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76" w:rsidRDefault="00582B76" w:rsidP="00E41575">
      <w:pPr>
        <w:spacing w:after="0" w:line="240" w:lineRule="auto"/>
      </w:pPr>
      <w:r>
        <w:separator/>
      </w:r>
    </w:p>
  </w:footnote>
  <w:footnote w:type="continuationSeparator" w:id="0">
    <w:p w:rsidR="00582B76" w:rsidRDefault="00582B76" w:rsidP="00E4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75" w:rsidRDefault="00E41575">
    <w:pPr>
      <w:pStyle w:val="Encabezado"/>
    </w:pPr>
  </w:p>
  <w:tbl>
    <w:tblPr>
      <w:tblW w:w="14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36"/>
      <w:gridCol w:w="1737"/>
      <w:gridCol w:w="2591"/>
      <w:gridCol w:w="2449"/>
      <w:gridCol w:w="5954"/>
    </w:tblGrid>
    <w:tr w:rsidR="0096323B" w:rsidRPr="006D548F" w:rsidTr="00701321">
      <w:trPr>
        <w:trHeight w:val="707"/>
      </w:trPr>
      <w:tc>
        <w:tcPr>
          <w:tcW w:w="0" w:type="auto"/>
        </w:tcPr>
        <w:p w:rsidR="00E41575" w:rsidRPr="006D548F" w:rsidRDefault="00E41575" w:rsidP="00065549">
          <w:pPr>
            <w:pStyle w:val="Encabezado"/>
          </w:pPr>
          <w:r>
            <w:rPr>
              <w:noProof/>
              <w:lang w:eastAsia="es-AR"/>
            </w:rPr>
            <w:drawing>
              <wp:inline distT="0" distB="0" distL="0" distR="0">
                <wp:extent cx="535389" cy="424070"/>
                <wp:effectExtent l="0" t="0" r="0" b="0"/>
                <wp:docPr id="1" name="Imagen 1" descr="logo-ceride-conicet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ceride-conicet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929" cy="42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7" w:type="dxa"/>
          <w:gridSpan w:val="3"/>
          <w:vAlign w:val="center"/>
        </w:tcPr>
        <w:p w:rsidR="00E41575" w:rsidRDefault="00C61138" w:rsidP="00E05D18">
          <w:pPr>
            <w:pStyle w:val="Encabezado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Planilla de C</w:t>
          </w:r>
          <w:r w:rsidR="004B2F7C">
            <w:rPr>
              <w:b/>
              <w:sz w:val="26"/>
              <w:szCs w:val="26"/>
            </w:rPr>
            <w:t xml:space="preserve">ontrol de </w:t>
          </w:r>
          <w:r>
            <w:rPr>
              <w:b/>
              <w:sz w:val="26"/>
              <w:szCs w:val="26"/>
            </w:rPr>
            <w:t>F</w:t>
          </w:r>
          <w:r w:rsidR="00684B5B">
            <w:rPr>
              <w:b/>
              <w:sz w:val="26"/>
              <w:szCs w:val="26"/>
            </w:rPr>
            <w:t xml:space="preserve">uncionamiento de </w:t>
          </w:r>
          <w:r>
            <w:rPr>
              <w:b/>
              <w:sz w:val="26"/>
              <w:szCs w:val="26"/>
            </w:rPr>
            <w:t>D</w:t>
          </w:r>
          <w:r w:rsidR="00D04B32">
            <w:rPr>
              <w:b/>
              <w:sz w:val="26"/>
              <w:szCs w:val="26"/>
            </w:rPr>
            <w:t xml:space="preserve">isyuntores </w:t>
          </w:r>
          <w:r>
            <w:rPr>
              <w:b/>
              <w:sz w:val="26"/>
              <w:szCs w:val="26"/>
            </w:rPr>
            <w:t>D</w:t>
          </w:r>
          <w:r w:rsidR="00D04B32">
            <w:rPr>
              <w:b/>
              <w:sz w:val="26"/>
              <w:szCs w:val="26"/>
            </w:rPr>
            <w:t>iferenciales</w:t>
          </w:r>
        </w:p>
        <w:p w:rsidR="00E05D18" w:rsidRPr="00E41575" w:rsidRDefault="004D0C96" w:rsidP="00E05D18">
          <w:pPr>
            <w:pStyle w:val="Encabezado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(control mensual</w:t>
          </w:r>
          <w:r w:rsidR="00E05D18">
            <w:rPr>
              <w:b/>
              <w:sz w:val="26"/>
              <w:szCs w:val="26"/>
            </w:rPr>
            <w:t>)</w:t>
          </w:r>
        </w:p>
      </w:tc>
      <w:tc>
        <w:tcPr>
          <w:tcW w:w="5954" w:type="dxa"/>
          <w:vAlign w:val="center"/>
        </w:tcPr>
        <w:p w:rsidR="004F4101" w:rsidRDefault="00701321" w:rsidP="004F4101">
          <w:pPr>
            <w:pStyle w:val="Encabezado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Prevención de </w:t>
          </w:r>
          <w:r w:rsidR="00C61138">
            <w:rPr>
              <w:b/>
              <w:sz w:val="26"/>
              <w:szCs w:val="26"/>
            </w:rPr>
            <w:t>R</w:t>
          </w:r>
          <w:r>
            <w:rPr>
              <w:b/>
              <w:sz w:val="26"/>
              <w:szCs w:val="26"/>
            </w:rPr>
            <w:t xml:space="preserve">iesgos </w:t>
          </w:r>
          <w:r w:rsidR="00C61138">
            <w:rPr>
              <w:b/>
              <w:sz w:val="26"/>
              <w:szCs w:val="26"/>
            </w:rPr>
            <w:t>L</w:t>
          </w:r>
          <w:r>
            <w:rPr>
              <w:b/>
              <w:sz w:val="26"/>
              <w:szCs w:val="26"/>
            </w:rPr>
            <w:t>aborales</w:t>
          </w:r>
        </w:p>
        <w:p w:rsidR="00701321" w:rsidRPr="004F4101" w:rsidRDefault="00C15F29" w:rsidP="00C15F29">
          <w:pPr>
            <w:pStyle w:val="Encabezado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 </w:t>
          </w:r>
          <w:r w:rsidR="004F4101" w:rsidRPr="004F4101">
            <w:rPr>
              <w:b/>
              <w:sz w:val="26"/>
              <w:szCs w:val="26"/>
            </w:rPr>
            <w:t>Instituto:</w:t>
          </w:r>
          <w:r w:rsidR="004F4101">
            <w:rPr>
              <w:sz w:val="26"/>
              <w:szCs w:val="26"/>
            </w:rPr>
            <w:t xml:space="preserve"> </w:t>
          </w:r>
        </w:p>
      </w:tc>
    </w:tr>
    <w:tr w:rsidR="0096323B" w:rsidRPr="006D548F" w:rsidTr="00701321">
      <w:trPr>
        <w:trHeight w:val="304"/>
      </w:trPr>
      <w:tc>
        <w:tcPr>
          <w:tcW w:w="0" w:type="auto"/>
          <w:vAlign w:val="center"/>
        </w:tcPr>
        <w:p w:rsidR="00C069FE" w:rsidRPr="006D548F" w:rsidRDefault="00C069FE" w:rsidP="00065549">
          <w:pPr>
            <w:pStyle w:val="Encabezado"/>
          </w:pPr>
          <w:r>
            <w:t>Confeccionó</w:t>
          </w:r>
        </w:p>
      </w:tc>
      <w:tc>
        <w:tcPr>
          <w:tcW w:w="1737" w:type="dxa"/>
          <w:shd w:val="clear" w:color="auto" w:fill="auto"/>
          <w:vAlign w:val="center"/>
        </w:tcPr>
        <w:p w:rsidR="00C069FE" w:rsidRPr="006D548F" w:rsidRDefault="00701321" w:rsidP="00065549">
          <w:pPr>
            <w:pStyle w:val="Encabezado"/>
          </w:pPr>
          <w:r>
            <w:t xml:space="preserve">Roberto </w:t>
          </w:r>
          <w:proofErr w:type="spellStart"/>
          <w:r w:rsidR="00C069FE">
            <w:t>Zinicola</w:t>
          </w:r>
          <w:proofErr w:type="spellEnd"/>
        </w:p>
      </w:tc>
      <w:tc>
        <w:tcPr>
          <w:tcW w:w="2591" w:type="dxa"/>
          <w:shd w:val="clear" w:color="auto" w:fill="auto"/>
          <w:vAlign w:val="center"/>
        </w:tcPr>
        <w:p w:rsidR="00C069FE" w:rsidRPr="006D548F" w:rsidRDefault="00331C48" w:rsidP="00065549">
          <w:pPr>
            <w:pStyle w:val="Encabezado"/>
          </w:pPr>
          <w:r>
            <w:t>Fecha: 26sep</w:t>
          </w:r>
          <w:r w:rsidR="00C069FE">
            <w:t>2018</w:t>
          </w:r>
        </w:p>
      </w:tc>
      <w:tc>
        <w:tcPr>
          <w:tcW w:w="2449" w:type="dxa"/>
          <w:shd w:val="clear" w:color="auto" w:fill="auto"/>
          <w:vAlign w:val="center"/>
        </w:tcPr>
        <w:p w:rsidR="00C069FE" w:rsidRPr="006D548F" w:rsidRDefault="00C069FE" w:rsidP="00C069FE">
          <w:pPr>
            <w:pStyle w:val="Encabezado"/>
          </w:pPr>
          <w:r>
            <w:t>Revisión</w:t>
          </w:r>
          <w:r w:rsidR="004F4101">
            <w:t>: 1</w:t>
          </w:r>
        </w:p>
      </w:tc>
      <w:tc>
        <w:tcPr>
          <w:tcW w:w="5954" w:type="dxa"/>
          <w:shd w:val="clear" w:color="auto" w:fill="auto"/>
          <w:vAlign w:val="center"/>
        </w:tcPr>
        <w:p w:rsidR="00C069FE" w:rsidRPr="006D548F" w:rsidRDefault="00701321" w:rsidP="00065549">
          <w:pPr>
            <w:pStyle w:val="Encabezado"/>
          </w:pPr>
          <w:r w:rsidRPr="00701321">
            <w:rPr>
              <w:b/>
            </w:rPr>
            <w:t>Fecha de control:</w:t>
          </w:r>
        </w:p>
      </w:tc>
    </w:tr>
    <w:tr w:rsidR="0096323B" w:rsidRPr="006D548F" w:rsidTr="00701321">
      <w:trPr>
        <w:trHeight w:val="90"/>
      </w:trPr>
      <w:tc>
        <w:tcPr>
          <w:tcW w:w="0" w:type="auto"/>
          <w:vAlign w:val="center"/>
        </w:tcPr>
        <w:p w:rsidR="00C069FE" w:rsidRPr="006D548F" w:rsidRDefault="00C069FE" w:rsidP="00065549">
          <w:pPr>
            <w:pStyle w:val="Encabezado"/>
          </w:pPr>
          <w:r>
            <w:t>Aprobó</w:t>
          </w:r>
        </w:p>
      </w:tc>
      <w:tc>
        <w:tcPr>
          <w:tcW w:w="1737" w:type="dxa"/>
          <w:shd w:val="clear" w:color="auto" w:fill="auto"/>
          <w:vAlign w:val="center"/>
        </w:tcPr>
        <w:p w:rsidR="00C069FE" w:rsidRPr="006D548F" w:rsidRDefault="00701321" w:rsidP="00065549">
          <w:pPr>
            <w:pStyle w:val="Encabezado"/>
          </w:pPr>
          <w:r>
            <w:t xml:space="preserve">Sergio </w:t>
          </w:r>
          <w:r w:rsidR="00C61138">
            <w:t>Giménez</w:t>
          </w:r>
        </w:p>
      </w:tc>
      <w:tc>
        <w:tcPr>
          <w:tcW w:w="2591" w:type="dxa"/>
          <w:shd w:val="clear" w:color="auto" w:fill="auto"/>
          <w:vAlign w:val="center"/>
        </w:tcPr>
        <w:p w:rsidR="00C069FE" w:rsidRPr="006D548F" w:rsidRDefault="00331C48" w:rsidP="00331C48">
          <w:pPr>
            <w:pStyle w:val="Encabezado"/>
          </w:pPr>
          <w:r>
            <w:t>Fecha: 27sep</w:t>
          </w:r>
          <w:r w:rsidR="00C069FE">
            <w:t>2018</w:t>
          </w:r>
        </w:p>
      </w:tc>
      <w:tc>
        <w:tcPr>
          <w:tcW w:w="2449" w:type="dxa"/>
          <w:shd w:val="clear" w:color="auto" w:fill="auto"/>
          <w:vAlign w:val="center"/>
        </w:tcPr>
        <w:p w:rsidR="00C069FE" w:rsidRPr="004F4101" w:rsidRDefault="004F4101" w:rsidP="00065549">
          <w:pPr>
            <w:pStyle w:val="Encabezado"/>
          </w:pPr>
          <w:proofErr w:type="spellStart"/>
          <w:r w:rsidRPr="004F4101">
            <w:rPr>
              <w:b/>
            </w:rPr>
            <w:t>HyST</w:t>
          </w:r>
          <w:proofErr w:type="spellEnd"/>
          <w:r w:rsidRPr="004F4101">
            <w:rPr>
              <w:b/>
            </w:rPr>
            <w:t xml:space="preserve"> SO y MA</w:t>
          </w:r>
        </w:p>
      </w:tc>
      <w:tc>
        <w:tcPr>
          <w:tcW w:w="5954" w:type="dxa"/>
          <w:shd w:val="clear" w:color="auto" w:fill="auto"/>
          <w:vAlign w:val="center"/>
        </w:tcPr>
        <w:p w:rsidR="00C069FE" w:rsidRPr="00701321" w:rsidRDefault="00701321" w:rsidP="00065549">
          <w:pPr>
            <w:pStyle w:val="Encabezado"/>
            <w:rPr>
              <w:b/>
            </w:rPr>
          </w:pPr>
          <w:r>
            <w:rPr>
              <w:b/>
            </w:rPr>
            <w:t>Firma y aclaración de control:</w:t>
          </w:r>
        </w:p>
      </w:tc>
    </w:tr>
  </w:tbl>
  <w:p w:rsidR="00E41575" w:rsidRDefault="00E41575" w:rsidP="00C611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46E4"/>
    <w:multiLevelType w:val="hybridMultilevel"/>
    <w:tmpl w:val="8D4E90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399C"/>
    <w:multiLevelType w:val="hybridMultilevel"/>
    <w:tmpl w:val="B18CD99A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B14867"/>
    <w:multiLevelType w:val="hybridMultilevel"/>
    <w:tmpl w:val="D56C4E2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8026B"/>
    <w:multiLevelType w:val="hybridMultilevel"/>
    <w:tmpl w:val="5F6ACE26"/>
    <w:lvl w:ilvl="0" w:tplc="D78CC8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F4C40"/>
    <w:multiLevelType w:val="multilevel"/>
    <w:tmpl w:val="FCB2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D53B5"/>
    <w:multiLevelType w:val="hybridMultilevel"/>
    <w:tmpl w:val="05501CD0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75"/>
    <w:rsid w:val="000D4D09"/>
    <w:rsid w:val="000F7D48"/>
    <w:rsid w:val="001E543F"/>
    <w:rsid w:val="001F044B"/>
    <w:rsid w:val="0023321D"/>
    <w:rsid w:val="0023542D"/>
    <w:rsid w:val="00257738"/>
    <w:rsid w:val="00281810"/>
    <w:rsid w:val="002D28A6"/>
    <w:rsid w:val="00331C48"/>
    <w:rsid w:val="003C4A9D"/>
    <w:rsid w:val="00403FD2"/>
    <w:rsid w:val="00423089"/>
    <w:rsid w:val="0045593E"/>
    <w:rsid w:val="00471375"/>
    <w:rsid w:val="004A14DC"/>
    <w:rsid w:val="004B2F7C"/>
    <w:rsid w:val="004C5797"/>
    <w:rsid w:val="004D0C96"/>
    <w:rsid w:val="004E69E3"/>
    <w:rsid w:val="004F4101"/>
    <w:rsid w:val="005053AA"/>
    <w:rsid w:val="00551C77"/>
    <w:rsid w:val="00565646"/>
    <w:rsid w:val="005716CA"/>
    <w:rsid w:val="0057790C"/>
    <w:rsid w:val="00582B76"/>
    <w:rsid w:val="005B6E42"/>
    <w:rsid w:val="005C08F1"/>
    <w:rsid w:val="006257BF"/>
    <w:rsid w:val="00640EA5"/>
    <w:rsid w:val="006805CF"/>
    <w:rsid w:val="00684B5B"/>
    <w:rsid w:val="006F7F8C"/>
    <w:rsid w:val="00701321"/>
    <w:rsid w:val="007331D7"/>
    <w:rsid w:val="0077731A"/>
    <w:rsid w:val="00800D84"/>
    <w:rsid w:val="00813313"/>
    <w:rsid w:val="00884592"/>
    <w:rsid w:val="00895E57"/>
    <w:rsid w:val="009449EC"/>
    <w:rsid w:val="00954D26"/>
    <w:rsid w:val="009579BE"/>
    <w:rsid w:val="0096323B"/>
    <w:rsid w:val="00A07407"/>
    <w:rsid w:val="00A363A0"/>
    <w:rsid w:val="00A77F79"/>
    <w:rsid w:val="00B22042"/>
    <w:rsid w:val="00B85335"/>
    <w:rsid w:val="00BB1C3F"/>
    <w:rsid w:val="00BC5105"/>
    <w:rsid w:val="00C069FE"/>
    <w:rsid w:val="00C15F29"/>
    <w:rsid w:val="00C37A74"/>
    <w:rsid w:val="00C420EB"/>
    <w:rsid w:val="00C50943"/>
    <w:rsid w:val="00C61138"/>
    <w:rsid w:val="00CE73A8"/>
    <w:rsid w:val="00D04B32"/>
    <w:rsid w:val="00D24A95"/>
    <w:rsid w:val="00D403CD"/>
    <w:rsid w:val="00D74EBB"/>
    <w:rsid w:val="00E05D18"/>
    <w:rsid w:val="00E372D0"/>
    <w:rsid w:val="00E41575"/>
    <w:rsid w:val="00EA055D"/>
    <w:rsid w:val="00EB725E"/>
    <w:rsid w:val="00F4098C"/>
    <w:rsid w:val="00FC6F17"/>
    <w:rsid w:val="00F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CE73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Ttulo5">
    <w:name w:val="heading 5"/>
    <w:basedOn w:val="Normal"/>
    <w:link w:val="Ttulo5Car"/>
    <w:uiPriority w:val="9"/>
    <w:qFormat/>
    <w:rsid w:val="00CE73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575"/>
  </w:style>
  <w:style w:type="paragraph" w:styleId="Piedepgina">
    <w:name w:val="footer"/>
    <w:basedOn w:val="Normal"/>
    <w:link w:val="PiedepginaCar"/>
    <w:uiPriority w:val="99"/>
    <w:unhideWhenUsed/>
    <w:rsid w:val="00E41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575"/>
  </w:style>
  <w:style w:type="paragraph" w:styleId="Textodeglobo">
    <w:name w:val="Balloon Text"/>
    <w:basedOn w:val="Normal"/>
    <w:link w:val="TextodegloboCar"/>
    <w:uiPriority w:val="99"/>
    <w:semiHidden/>
    <w:unhideWhenUsed/>
    <w:rsid w:val="00E4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63A0"/>
    <w:pPr>
      <w:ind w:left="720"/>
      <w:contextualSpacing/>
    </w:pPr>
  </w:style>
  <w:style w:type="paragraph" w:customStyle="1" w:styleId="Default">
    <w:name w:val="Default"/>
    <w:rsid w:val="004230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5C08F1"/>
    <w:pPr>
      <w:widowControl w:val="0"/>
    </w:pPr>
    <w:rPr>
      <w:rFonts w:ascii="TTE1544370t00" w:eastAsiaTheme="minorEastAsia" w:hAnsi="TTE1544370t00" w:cs="Times New Roman"/>
      <w:color w:val="auto"/>
      <w:lang w:eastAsia="es-AR"/>
    </w:rPr>
  </w:style>
  <w:style w:type="paragraph" w:customStyle="1" w:styleId="CM4">
    <w:name w:val="CM4"/>
    <w:basedOn w:val="Default"/>
    <w:next w:val="Default"/>
    <w:uiPriority w:val="99"/>
    <w:rsid w:val="005C08F1"/>
    <w:pPr>
      <w:widowControl w:val="0"/>
      <w:spacing w:line="416" w:lineRule="atLeast"/>
    </w:pPr>
    <w:rPr>
      <w:rFonts w:ascii="TTE1544370t00" w:eastAsiaTheme="minorEastAsia" w:hAnsi="TTE1544370t00" w:cs="Times New Roman"/>
      <w:color w:val="auto"/>
      <w:lang w:eastAsia="es-AR"/>
    </w:rPr>
  </w:style>
  <w:style w:type="table" w:styleId="Tablaconcuadrcula">
    <w:name w:val="Table Grid"/>
    <w:basedOn w:val="Tablanormal"/>
    <w:uiPriority w:val="59"/>
    <w:rsid w:val="00571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CE73A8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CE73A8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customStyle="1" w:styleId="apple-converted-space">
    <w:name w:val="apple-converted-space"/>
    <w:basedOn w:val="Fuentedeprrafopredeter"/>
    <w:rsid w:val="00CE73A8"/>
  </w:style>
  <w:style w:type="character" w:styleId="Textoennegrita">
    <w:name w:val="Strong"/>
    <w:basedOn w:val="Fuentedeprrafopredeter"/>
    <w:uiPriority w:val="22"/>
    <w:qFormat/>
    <w:rsid w:val="00CE73A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E73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E73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E73A8"/>
    <w:rPr>
      <w:rFonts w:ascii="Arial" w:eastAsia="Times New Roman" w:hAnsi="Arial" w:cs="Arial"/>
      <w:vanish/>
      <w:sz w:val="16"/>
      <w:szCs w:val="16"/>
      <w:lang w:eastAsia="es-AR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E73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E73A8"/>
    <w:rPr>
      <w:rFonts w:ascii="Arial" w:eastAsia="Times New Roman" w:hAnsi="Arial" w:cs="Arial"/>
      <w:vanish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CE73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Ttulo5">
    <w:name w:val="heading 5"/>
    <w:basedOn w:val="Normal"/>
    <w:link w:val="Ttulo5Car"/>
    <w:uiPriority w:val="9"/>
    <w:qFormat/>
    <w:rsid w:val="00CE73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575"/>
  </w:style>
  <w:style w:type="paragraph" w:styleId="Piedepgina">
    <w:name w:val="footer"/>
    <w:basedOn w:val="Normal"/>
    <w:link w:val="PiedepginaCar"/>
    <w:uiPriority w:val="99"/>
    <w:unhideWhenUsed/>
    <w:rsid w:val="00E41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575"/>
  </w:style>
  <w:style w:type="paragraph" w:styleId="Textodeglobo">
    <w:name w:val="Balloon Text"/>
    <w:basedOn w:val="Normal"/>
    <w:link w:val="TextodegloboCar"/>
    <w:uiPriority w:val="99"/>
    <w:semiHidden/>
    <w:unhideWhenUsed/>
    <w:rsid w:val="00E4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63A0"/>
    <w:pPr>
      <w:ind w:left="720"/>
      <w:contextualSpacing/>
    </w:pPr>
  </w:style>
  <w:style w:type="paragraph" w:customStyle="1" w:styleId="Default">
    <w:name w:val="Default"/>
    <w:rsid w:val="004230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5C08F1"/>
    <w:pPr>
      <w:widowControl w:val="0"/>
    </w:pPr>
    <w:rPr>
      <w:rFonts w:ascii="TTE1544370t00" w:eastAsiaTheme="minorEastAsia" w:hAnsi="TTE1544370t00" w:cs="Times New Roman"/>
      <w:color w:val="auto"/>
      <w:lang w:eastAsia="es-AR"/>
    </w:rPr>
  </w:style>
  <w:style w:type="paragraph" w:customStyle="1" w:styleId="CM4">
    <w:name w:val="CM4"/>
    <w:basedOn w:val="Default"/>
    <w:next w:val="Default"/>
    <w:uiPriority w:val="99"/>
    <w:rsid w:val="005C08F1"/>
    <w:pPr>
      <w:widowControl w:val="0"/>
      <w:spacing w:line="416" w:lineRule="atLeast"/>
    </w:pPr>
    <w:rPr>
      <w:rFonts w:ascii="TTE1544370t00" w:eastAsiaTheme="minorEastAsia" w:hAnsi="TTE1544370t00" w:cs="Times New Roman"/>
      <w:color w:val="auto"/>
      <w:lang w:eastAsia="es-AR"/>
    </w:rPr>
  </w:style>
  <w:style w:type="table" w:styleId="Tablaconcuadrcula">
    <w:name w:val="Table Grid"/>
    <w:basedOn w:val="Tablanormal"/>
    <w:uiPriority w:val="59"/>
    <w:rsid w:val="00571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CE73A8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CE73A8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customStyle="1" w:styleId="apple-converted-space">
    <w:name w:val="apple-converted-space"/>
    <w:basedOn w:val="Fuentedeprrafopredeter"/>
    <w:rsid w:val="00CE73A8"/>
  </w:style>
  <w:style w:type="character" w:styleId="Textoennegrita">
    <w:name w:val="Strong"/>
    <w:basedOn w:val="Fuentedeprrafopredeter"/>
    <w:uiPriority w:val="22"/>
    <w:qFormat/>
    <w:rsid w:val="00CE73A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E73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E73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E73A8"/>
    <w:rPr>
      <w:rFonts w:ascii="Arial" w:eastAsia="Times New Roman" w:hAnsi="Arial" w:cs="Arial"/>
      <w:vanish/>
      <w:sz w:val="16"/>
      <w:szCs w:val="16"/>
      <w:lang w:eastAsia="es-AR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E73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E73A8"/>
    <w:rPr>
      <w:rFonts w:ascii="Arial" w:eastAsia="Times New Roman" w:hAnsi="Arial" w:cs="Arial"/>
      <w:vanish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8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47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5654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681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5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34769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013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7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2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2030-1830-48BA-B520-F6033945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PaulaPoche</cp:lastModifiedBy>
  <cp:revision>2</cp:revision>
  <dcterms:created xsi:type="dcterms:W3CDTF">2018-10-09T15:28:00Z</dcterms:created>
  <dcterms:modified xsi:type="dcterms:W3CDTF">2018-10-09T15:28:00Z</dcterms:modified>
</cp:coreProperties>
</file>